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54EA4" w14:textId="603CF3E4" w:rsidR="00FF57F6" w:rsidRPr="00FF57F6" w:rsidRDefault="00FF57F6" w:rsidP="004F759A">
      <w:pPr>
        <w:jc w:val="center"/>
        <w:rPr>
          <w:rFonts w:ascii="Arial" w:hAnsi="Arial" w:cs="Arial"/>
          <w:b/>
          <w:bCs/>
          <w:color w:val="FF0000"/>
        </w:rPr>
      </w:pPr>
      <w:r>
        <w:rPr>
          <w:rFonts w:ascii="Arial" w:hAnsi="Arial" w:cs="Arial"/>
          <w:b/>
          <w:bCs/>
          <w:color w:val="FF0000"/>
        </w:rPr>
        <w:t>EMBARGOED UNTIL 00:01 17</w:t>
      </w:r>
      <w:r>
        <w:rPr>
          <w:rFonts w:ascii="Arial" w:hAnsi="Arial" w:cs="Arial"/>
          <w:b/>
          <w:bCs/>
          <w:color w:val="FF0000"/>
          <w:vertAlign w:val="superscript"/>
        </w:rPr>
        <w:t xml:space="preserve">th </w:t>
      </w:r>
      <w:r>
        <w:rPr>
          <w:rFonts w:ascii="Arial" w:hAnsi="Arial" w:cs="Arial"/>
          <w:b/>
          <w:bCs/>
          <w:color w:val="FF0000"/>
        </w:rPr>
        <w:t>February 2021</w:t>
      </w:r>
    </w:p>
    <w:p w14:paraId="78BB7FA8" w14:textId="77777777" w:rsidR="00FF57F6" w:rsidRDefault="00FF57F6" w:rsidP="004F759A">
      <w:pPr>
        <w:jc w:val="center"/>
        <w:rPr>
          <w:rFonts w:ascii="Arial" w:hAnsi="Arial" w:cs="Arial"/>
          <w:b/>
          <w:bCs/>
          <w:u w:val="single"/>
        </w:rPr>
      </w:pPr>
    </w:p>
    <w:p w14:paraId="6FC94A80" w14:textId="55069629" w:rsidR="00741C71" w:rsidRDefault="007B6296" w:rsidP="004F759A">
      <w:pPr>
        <w:jc w:val="center"/>
        <w:rPr>
          <w:rFonts w:ascii="Arial" w:hAnsi="Arial" w:cs="Arial"/>
          <w:b/>
          <w:bCs/>
          <w:u w:val="single"/>
        </w:rPr>
      </w:pPr>
      <w:r>
        <w:rPr>
          <w:rFonts w:ascii="Arial" w:hAnsi="Arial" w:cs="Arial"/>
          <w:b/>
          <w:bCs/>
          <w:u w:val="single"/>
        </w:rPr>
        <w:t>CROSS-PARTY GROUP CALLS FOR URGENT ACTION TO MAKE HOUSING ‘DEMENTIA-READY’</w:t>
      </w:r>
    </w:p>
    <w:p w14:paraId="1120E2A5" w14:textId="77777777" w:rsidR="004F759A" w:rsidRDefault="004F759A" w:rsidP="004F759A">
      <w:pPr>
        <w:jc w:val="center"/>
        <w:rPr>
          <w:rFonts w:ascii="Arial" w:hAnsi="Arial" w:cs="Arial"/>
        </w:rPr>
      </w:pPr>
    </w:p>
    <w:p w14:paraId="505A07AC" w14:textId="7A10B10E" w:rsidR="00227666" w:rsidRDefault="007B6296">
      <w:pPr>
        <w:rPr>
          <w:rFonts w:ascii="Arial" w:hAnsi="Arial" w:cs="Arial"/>
        </w:rPr>
      </w:pPr>
      <w:r>
        <w:rPr>
          <w:rFonts w:ascii="Arial" w:hAnsi="Arial" w:cs="Arial"/>
        </w:rPr>
        <w:t xml:space="preserve">A cross-party group of MPs and Peers has called for urgent action to ensure that housing is ‘dementia-ready’ from the outset. </w:t>
      </w:r>
    </w:p>
    <w:p w14:paraId="6D6560D1" w14:textId="65402B88" w:rsidR="007B6296" w:rsidRDefault="007B6296">
      <w:pPr>
        <w:rPr>
          <w:rFonts w:ascii="Arial" w:hAnsi="Arial" w:cs="Arial"/>
        </w:rPr>
      </w:pPr>
    </w:p>
    <w:p w14:paraId="69D2F91D" w14:textId="642293F3" w:rsidR="007B6296" w:rsidRDefault="007B6296">
      <w:pPr>
        <w:rPr>
          <w:rFonts w:ascii="Arial" w:hAnsi="Arial" w:cs="Arial"/>
        </w:rPr>
      </w:pPr>
      <w:r>
        <w:rPr>
          <w:rFonts w:ascii="Arial" w:hAnsi="Arial" w:cs="Arial"/>
        </w:rPr>
        <w:t xml:space="preserve">A report from the All-Party </w:t>
      </w:r>
      <w:r w:rsidRPr="002F3D2A">
        <w:rPr>
          <w:rFonts w:ascii="Arial" w:hAnsi="Arial" w:cs="Arial"/>
        </w:rPr>
        <w:t>Parliament Group (APPG) on Housing and Care for Older People</w:t>
      </w:r>
      <w:r w:rsidR="002F3D2A" w:rsidRPr="002F3D2A">
        <w:rPr>
          <w:rFonts w:ascii="Arial" w:hAnsi="Arial" w:cs="Arial"/>
        </w:rPr>
        <w:t xml:space="preserve">, </w:t>
      </w:r>
      <w:r w:rsidR="002F3D2A" w:rsidRPr="002F3D2A">
        <w:rPr>
          <w:rFonts w:ascii="Arial" w:hAnsi="Arial" w:cs="Arial"/>
          <w:i/>
        </w:rPr>
        <w:t>Housing for people with dementia – are we ready?,</w:t>
      </w:r>
      <w:r w:rsidRPr="002F3D2A">
        <w:rPr>
          <w:rFonts w:ascii="Arial" w:hAnsi="Arial" w:cs="Arial"/>
        </w:rPr>
        <w:t xml:space="preserve"> has found that progress in developing suitable home</w:t>
      </w:r>
      <w:r w:rsidR="0084171A" w:rsidRPr="002F3D2A">
        <w:rPr>
          <w:rFonts w:ascii="Arial" w:hAnsi="Arial" w:cs="Arial"/>
        </w:rPr>
        <w:t>s</w:t>
      </w:r>
      <w:r w:rsidRPr="002F3D2A">
        <w:rPr>
          <w:rFonts w:ascii="Arial" w:hAnsi="Arial" w:cs="Arial"/>
        </w:rPr>
        <w:t xml:space="preserve"> for those living with the dementia has been too slow. The APPG warned that, unless this issue was</w:t>
      </w:r>
      <w:r>
        <w:rPr>
          <w:rFonts w:ascii="Arial" w:hAnsi="Arial" w:cs="Arial"/>
        </w:rPr>
        <w:t xml:space="preserve"> addressed, increasing numbers of people in the UK’s ageing society will be unable to find housing which </w:t>
      </w:r>
      <w:r w:rsidR="009B239E">
        <w:rPr>
          <w:rFonts w:ascii="Arial" w:hAnsi="Arial" w:cs="Arial"/>
        </w:rPr>
        <w:t>supports their needs</w:t>
      </w:r>
    </w:p>
    <w:p w14:paraId="2E82B20E" w14:textId="66F58CD0" w:rsidR="0084171A" w:rsidRDefault="0084171A">
      <w:pPr>
        <w:rPr>
          <w:rFonts w:ascii="Arial" w:hAnsi="Arial" w:cs="Arial"/>
        </w:rPr>
      </w:pPr>
    </w:p>
    <w:p w14:paraId="29887801" w14:textId="1D92C7F7" w:rsidR="0084171A" w:rsidRDefault="0084171A">
      <w:pPr>
        <w:rPr>
          <w:rFonts w:ascii="Arial" w:hAnsi="Arial" w:cs="Arial"/>
        </w:rPr>
      </w:pPr>
      <w:r>
        <w:rPr>
          <w:rFonts w:ascii="Arial" w:hAnsi="Arial" w:cs="Arial"/>
        </w:rPr>
        <w:t xml:space="preserve">Far from being a future problem, the report </w:t>
      </w:r>
      <w:r w:rsidR="009B239E">
        <w:rPr>
          <w:rFonts w:ascii="Arial" w:hAnsi="Arial" w:cs="Arial"/>
        </w:rPr>
        <w:t xml:space="preserve">by the Housing LIN </w:t>
      </w:r>
      <w:r>
        <w:rPr>
          <w:rFonts w:ascii="Arial" w:hAnsi="Arial" w:cs="Arial"/>
        </w:rPr>
        <w:t xml:space="preserve">highlights how the majority of those </w:t>
      </w:r>
      <w:r w:rsidR="00D950DE">
        <w:rPr>
          <w:rFonts w:ascii="Arial" w:hAnsi="Arial" w:cs="Arial"/>
        </w:rPr>
        <w:t>already</w:t>
      </w:r>
      <w:r>
        <w:rPr>
          <w:rFonts w:ascii="Arial" w:hAnsi="Arial" w:cs="Arial"/>
        </w:rPr>
        <w:t xml:space="preserve"> living with dementia</w:t>
      </w:r>
      <w:r w:rsidR="005110BF">
        <w:rPr>
          <w:rFonts w:ascii="Arial" w:hAnsi="Arial" w:cs="Arial"/>
        </w:rPr>
        <w:t xml:space="preserve"> in the UK</w:t>
      </w:r>
      <w:r>
        <w:rPr>
          <w:rFonts w:ascii="Arial" w:hAnsi="Arial" w:cs="Arial"/>
        </w:rPr>
        <w:t xml:space="preserve"> do not live in purpose</w:t>
      </w:r>
      <w:r w:rsidR="009B239E">
        <w:rPr>
          <w:rFonts w:ascii="Arial" w:hAnsi="Arial" w:cs="Arial"/>
        </w:rPr>
        <w:t>-</w:t>
      </w:r>
      <w:r>
        <w:rPr>
          <w:rFonts w:ascii="Arial" w:hAnsi="Arial" w:cs="Arial"/>
        </w:rPr>
        <w:t xml:space="preserve">designed housing and an increasing number live alone </w:t>
      </w:r>
      <w:r w:rsidR="00D950DE">
        <w:rPr>
          <w:rFonts w:ascii="Arial" w:hAnsi="Arial" w:cs="Arial"/>
        </w:rPr>
        <w:t>without</w:t>
      </w:r>
      <w:r>
        <w:rPr>
          <w:rFonts w:ascii="Arial" w:hAnsi="Arial" w:cs="Arial"/>
        </w:rPr>
        <w:t xml:space="preserve"> access to formal care.</w:t>
      </w:r>
    </w:p>
    <w:p w14:paraId="3EA915CD" w14:textId="77777777" w:rsidR="0084171A" w:rsidRPr="002778F0" w:rsidRDefault="0084171A">
      <w:pPr>
        <w:rPr>
          <w:rFonts w:ascii="Arial" w:hAnsi="Arial" w:cs="Arial"/>
          <w:color w:val="000000" w:themeColor="text1"/>
        </w:rPr>
      </w:pPr>
    </w:p>
    <w:p w14:paraId="7527FD92" w14:textId="230E1DC8" w:rsidR="0084171A" w:rsidRDefault="0084171A">
      <w:pPr>
        <w:rPr>
          <w:rFonts w:ascii="Arial" w:hAnsi="Arial" w:cs="Arial"/>
        </w:rPr>
      </w:pPr>
      <w:r>
        <w:rPr>
          <w:rFonts w:ascii="Arial" w:hAnsi="Arial" w:cs="Arial"/>
        </w:rPr>
        <w:t xml:space="preserve">The </w:t>
      </w:r>
      <w:r w:rsidR="009B239E">
        <w:rPr>
          <w:rFonts w:ascii="Arial" w:hAnsi="Arial" w:cs="Arial"/>
        </w:rPr>
        <w:t>I</w:t>
      </w:r>
      <w:r>
        <w:rPr>
          <w:rFonts w:ascii="Arial" w:hAnsi="Arial" w:cs="Arial"/>
        </w:rPr>
        <w:t>nquiry gathered evidence from a wide range of contributions</w:t>
      </w:r>
      <w:r w:rsidR="00D950DE">
        <w:rPr>
          <w:rFonts w:ascii="Arial" w:hAnsi="Arial" w:cs="Arial"/>
        </w:rPr>
        <w:t xml:space="preserve"> from</w:t>
      </w:r>
      <w:r>
        <w:rPr>
          <w:rFonts w:ascii="Arial" w:hAnsi="Arial" w:cs="Arial"/>
        </w:rPr>
        <w:t xml:space="preserve"> older people living with dementia</w:t>
      </w:r>
      <w:r w:rsidR="005110BF">
        <w:rPr>
          <w:rFonts w:ascii="Arial" w:hAnsi="Arial" w:cs="Arial"/>
        </w:rPr>
        <w:t>, organisations with</w:t>
      </w:r>
      <w:r w:rsidR="00D950DE">
        <w:rPr>
          <w:rFonts w:ascii="Arial" w:hAnsi="Arial" w:cs="Arial"/>
        </w:rPr>
        <w:t>in the</w:t>
      </w:r>
      <w:r>
        <w:rPr>
          <w:rFonts w:ascii="Arial" w:hAnsi="Arial" w:cs="Arial"/>
        </w:rPr>
        <w:t xml:space="preserve"> housing and care sectors</w:t>
      </w:r>
      <w:r w:rsidR="005110BF">
        <w:rPr>
          <w:rFonts w:ascii="Arial" w:hAnsi="Arial" w:cs="Arial"/>
        </w:rPr>
        <w:t xml:space="preserve"> and government departments; hearing how “every decision about care is a decision about housing” and making a series of recommendation</w:t>
      </w:r>
      <w:r w:rsidR="00EF33AF">
        <w:rPr>
          <w:rFonts w:ascii="Arial" w:hAnsi="Arial" w:cs="Arial"/>
        </w:rPr>
        <w:t>s which include</w:t>
      </w:r>
      <w:r w:rsidR="005110BF">
        <w:rPr>
          <w:rFonts w:ascii="Arial" w:hAnsi="Arial" w:cs="Arial"/>
        </w:rPr>
        <w:t>:</w:t>
      </w:r>
    </w:p>
    <w:p w14:paraId="0DF47827" w14:textId="77777777" w:rsidR="005110BF" w:rsidRDefault="005110BF" w:rsidP="005110BF">
      <w:pPr>
        <w:pStyle w:val="Default"/>
      </w:pPr>
    </w:p>
    <w:p w14:paraId="3BD42D3D" w14:textId="0568605F" w:rsidR="005110BF" w:rsidRPr="005110BF" w:rsidRDefault="00D950DE" w:rsidP="005110BF">
      <w:pPr>
        <w:pStyle w:val="Default"/>
        <w:numPr>
          <w:ilvl w:val="0"/>
          <w:numId w:val="1"/>
        </w:numPr>
        <w:rPr>
          <w:rFonts w:ascii="Arial" w:hAnsi="Arial" w:cs="Arial"/>
          <w:sz w:val="22"/>
          <w:szCs w:val="22"/>
        </w:rPr>
      </w:pPr>
      <w:r>
        <w:rPr>
          <w:rFonts w:ascii="Arial" w:hAnsi="Arial" w:cs="Arial"/>
          <w:sz w:val="22"/>
          <w:szCs w:val="22"/>
        </w:rPr>
        <w:t>People should</w:t>
      </w:r>
      <w:r w:rsidR="00EF33AF">
        <w:rPr>
          <w:rFonts w:ascii="Arial" w:hAnsi="Arial" w:cs="Arial"/>
          <w:sz w:val="22"/>
          <w:szCs w:val="22"/>
        </w:rPr>
        <w:t xml:space="preserve"> consider</w:t>
      </w:r>
      <w:r w:rsidR="005110BF" w:rsidRPr="005110BF">
        <w:rPr>
          <w:rFonts w:ascii="Arial" w:hAnsi="Arial" w:cs="Arial"/>
          <w:sz w:val="22"/>
          <w:szCs w:val="22"/>
        </w:rPr>
        <w:t xml:space="preserve"> potential</w:t>
      </w:r>
      <w:r w:rsidR="00EF33AF">
        <w:rPr>
          <w:rFonts w:ascii="Arial" w:hAnsi="Arial" w:cs="Arial"/>
          <w:sz w:val="22"/>
          <w:szCs w:val="22"/>
        </w:rPr>
        <w:t xml:space="preserve"> </w:t>
      </w:r>
      <w:r w:rsidR="005110BF" w:rsidRPr="005110BF">
        <w:rPr>
          <w:rFonts w:ascii="Arial" w:hAnsi="Arial" w:cs="Arial"/>
          <w:sz w:val="22"/>
          <w:szCs w:val="22"/>
        </w:rPr>
        <w:t>future loneliness and how we can maintain our family connections and wider social networks in the communities we live in before or after a diagnosis of dementia.</w:t>
      </w:r>
    </w:p>
    <w:p w14:paraId="55D83F8C" w14:textId="1FFAD87D" w:rsidR="005110BF" w:rsidRPr="005110BF" w:rsidRDefault="005110BF" w:rsidP="005110BF">
      <w:pPr>
        <w:pStyle w:val="Default"/>
        <w:numPr>
          <w:ilvl w:val="0"/>
          <w:numId w:val="1"/>
        </w:numPr>
        <w:rPr>
          <w:rFonts w:ascii="Arial" w:hAnsi="Arial" w:cs="Arial"/>
          <w:sz w:val="22"/>
          <w:szCs w:val="22"/>
        </w:rPr>
      </w:pPr>
      <w:r>
        <w:rPr>
          <w:rFonts w:ascii="Arial" w:hAnsi="Arial" w:cs="Arial"/>
          <w:sz w:val="22"/>
          <w:szCs w:val="22"/>
        </w:rPr>
        <w:t>The Cabinet Office b</w:t>
      </w:r>
      <w:r w:rsidRPr="005110BF">
        <w:rPr>
          <w:rFonts w:ascii="Arial" w:hAnsi="Arial" w:cs="Arial"/>
          <w:sz w:val="22"/>
          <w:szCs w:val="22"/>
        </w:rPr>
        <w:t>rings together the Department for Health and Social Care (DHSC) with NHS England, the Ministry of Housing, Communities and Local Government (MHCLG) and HM Treasury to forge an overarching strategy for housing and care for older people</w:t>
      </w:r>
      <w:r w:rsidR="00EF33AF">
        <w:rPr>
          <w:rFonts w:ascii="Arial" w:hAnsi="Arial" w:cs="Arial"/>
          <w:sz w:val="22"/>
          <w:szCs w:val="22"/>
        </w:rPr>
        <w:t>.</w:t>
      </w:r>
    </w:p>
    <w:p w14:paraId="7677280C" w14:textId="16E69C94" w:rsidR="005110BF" w:rsidRPr="005110BF" w:rsidRDefault="005110BF" w:rsidP="005110BF">
      <w:pPr>
        <w:pStyle w:val="Default"/>
        <w:numPr>
          <w:ilvl w:val="0"/>
          <w:numId w:val="1"/>
        </w:numPr>
        <w:rPr>
          <w:rFonts w:ascii="Arial" w:hAnsi="Arial" w:cs="Arial"/>
          <w:sz w:val="28"/>
          <w:szCs w:val="28"/>
        </w:rPr>
      </w:pPr>
      <w:r w:rsidRPr="005110BF">
        <w:rPr>
          <w:rFonts w:ascii="Arial" w:hAnsi="Arial" w:cs="Arial"/>
          <w:sz w:val="22"/>
          <w:szCs w:val="22"/>
        </w:rPr>
        <w:t>DHSC</w:t>
      </w:r>
      <w:r>
        <w:rPr>
          <w:rFonts w:ascii="Arial" w:hAnsi="Arial" w:cs="Arial"/>
        </w:rPr>
        <w:t xml:space="preserve"> </w:t>
      </w:r>
      <w:r w:rsidRPr="005110BF">
        <w:rPr>
          <w:rFonts w:ascii="Arial" w:hAnsi="Arial" w:cs="Arial"/>
          <w:sz w:val="22"/>
          <w:szCs w:val="22"/>
        </w:rPr>
        <w:t xml:space="preserve">recognise the interdependency between housing, social </w:t>
      </w:r>
      <w:proofErr w:type="gramStart"/>
      <w:r w:rsidRPr="005110BF">
        <w:rPr>
          <w:rFonts w:ascii="Arial" w:hAnsi="Arial" w:cs="Arial"/>
          <w:sz w:val="22"/>
          <w:szCs w:val="22"/>
        </w:rPr>
        <w:t>care</w:t>
      </w:r>
      <w:proofErr w:type="gramEnd"/>
      <w:r w:rsidRPr="005110BF">
        <w:rPr>
          <w:rFonts w:ascii="Arial" w:hAnsi="Arial" w:cs="Arial"/>
          <w:sz w:val="22"/>
          <w:szCs w:val="22"/>
        </w:rPr>
        <w:t xml:space="preserve"> and the NHS in supporting people with dementia and correspondingly rethink funding to prevent the need for higher-cost services</w:t>
      </w:r>
      <w:r>
        <w:rPr>
          <w:rFonts w:ascii="Arial" w:hAnsi="Arial" w:cs="Arial"/>
          <w:sz w:val="22"/>
          <w:szCs w:val="22"/>
        </w:rPr>
        <w:t>.</w:t>
      </w:r>
    </w:p>
    <w:p w14:paraId="6FEA5468" w14:textId="2DE00707" w:rsidR="005110BF" w:rsidRPr="00EF33AF" w:rsidRDefault="005110BF" w:rsidP="005110BF">
      <w:pPr>
        <w:pStyle w:val="Default"/>
        <w:numPr>
          <w:ilvl w:val="0"/>
          <w:numId w:val="1"/>
        </w:numPr>
        <w:rPr>
          <w:rFonts w:ascii="Arial" w:hAnsi="Arial" w:cs="Arial"/>
          <w:sz w:val="22"/>
          <w:szCs w:val="22"/>
        </w:rPr>
      </w:pPr>
      <w:r w:rsidRPr="00EF33AF">
        <w:rPr>
          <w:rFonts w:ascii="Arial" w:hAnsi="Arial" w:cs="Arial"/>
          <w:sz w:val="22"/>
          <w:szCs w:val="22"/>
        </w:rPr>
        <w:t xml:space="preserve">MHCLG </w:t>
      </w:r>
      <w:r w:rsidR="00D950DE">
        <w:rPr>
          <w:rFonts w:ascii="Arial" w:hAnsi="Arial" w:cs="Arial"/>
          <w:sz w:val="22"/>
          <w:szCs w:val="22"/>
        </w:rPr>
        <w:t>s</w:t>
      </w:r>
      <w:r w:rsidRPr="00EF33AF">
        <w:rPr>
          <w:rFonts w:ascii="Arial" w:hAnsi="Arial" w:cs="Arial"/>
          <w:sz w:val="22"/>
          <w:szCs w:val="22"/>
        </w:rPr>
        <w:t xml:space="preserve">upport increased provision of Extra Care Housing/ Assisted Living accommodation and retirement housing that is dementia-ready, with top-sliced grant-aid through Homes England and the GLA Affordable </w:t>
      </w:r>
      <w:r w:rsidR="00D34FA5">
        <w:rPr>
          <w:rFonts w:ascii="Arial" w:hAnsi="Arial" w:cs="Arial"/>
          <w:sz w:val="22"/>
          <w:szCs w:val="22"/>
        </w:rPr>
        <w:t>Housing Programme.</w:t>
      </w:r>
    </w:p>
    <w:p w14:paraId="271FF621" w14:textId="3818129D" w:rsidR="002778F0" w:rsidRPr="002778F0" w:rsidRDefault="00EF33AF" w:rsidP="002778F0">
      <w:pPr>
        <w:pStyle w:val="Default"/>
        <w:numPr>
          <w:ilvl w:val="0"/>
          <w:numId w:val="1"/>
        </w:numPr>
        <w:rPr>
          <w:rFonts w:ascii="Arial" w:hAnsi="Arial" w:cs="Arial"/>
          <w:sz w:val="22"/>
          <w:szCs w:val="22"/>
        </w:rPr>
      </w:pPr>
      <w:r w:rsidRPr="00EF33AF">
        <w:rPr>
          <w:rFonts w:ascii="Arial" w:hAnsi="Arial" w:cs="Arial"/>
          <w:sz w:val="22"/>
          <w:szCs w:val="22"/>
        </w:rPr>
        <w:t xml:space="preserve">Housing providers </w:t>
      </w:r>
      <w:r>
        <w:rPr>
          <w:rFonts w:ascii="Arial" w:hAnsi="Arial" w:cs="Arial"/>
          <w:sz w:val="22"/>
          <w:szCs w:val="22"/>
        </w:rPr>
        <w:t>c</w:t>
      </w:r>
      <w:r w:rsidRPr="00EF33AF">
        <w:rPr>
          <w:rFonts w:ascii="Arial" w:hAnsi="Arial" w:cs="Arial"/>
          <w:sz w:val="22"/>
          <w:szCs w:val="22"/>
        </w:rPr>
        <w:t>onsider the design and adaptability of their homes in meeting the needs of those living with dementia, covering both ‘hard design’ and ‘soft design’</w:t>
      </w:r>
      <w:r w:rsidR="009B239E">
        <w:rPr>
          <w:rFonts w:ascii="Arial" w:hAnsi="Arial" w:cs="Arial"/>
          <w:sz w:val="22"/>
          <w:szCs w:val="22"/>
        </w:rPr>
        <w:t xml:space="preserve">, </w:t>
      </w:r>
      <w:r w:rsidR="002F3D2A">
        <w:rPr>
          <w:rFonts w:ascii="Arial" w:hAnsi="Arial" w:cs="Arial"/>
          <w:sz w:val="22"/>
          <w:szCs w:val="22"/>
        </w:rPr>
        <w:t>adopting</w:t>
      </w:r>
      <w:r w:rsidR="009B239E">
        <w:rPr>
          <w:rFonts w:ascii="Arial" w:hAnsi="Arial" w:cs="Arial"/>
          <w:sz w:val="22"/>
          <w:szCs w:val="22"/>
        </w:rPr>
        <w:t xml:space="preserve"> the new </w:t>
      </w:r>
      <w:r w:rsidR="002F3D2A">
        <w:rPr>
          <w:rFonts w:ascii="Arial" w:hAnsi="Arial" w:cs="Arial"/>
          <w:sz w:val="22"/>
          <w:szCs w:val="22"/>
        </w:rPr>
        <w:t>‘</w:t>
      </w:r>
      <w:r w:rsidR="009B239E">
        <w:rPr>
          <w:rFonts w:ascii="Arial" w:hAnsi="Arial" w:cs="Arial"/>
          <w:sz w:val="22"/>
          <w:szCs w:val="22"/>
        </w:rPr>
        <w:t>dementia-ready</w:t>
      </w:r>
      <w:r w:rsidR="002F3D2A">
        <w:rPr>
          <w:rFonts w:ascii="Arial" w:hAnsi="Arial" w:cs="Arial"/>
          <w:sz w:val="22"/>
          <w:szCs w:val="22"/>
        </w:rPr>
        <w:t>’</w:t>
      </w:r>
      <w:r w:rsidR="009B239E">
        <w:rPr>
          <w:rFonts w:ascii="Arial" w:hAnsi="Arial" w:cs="Arial"/>
          <w:sz w:val="22"/>
          <w:szCs w:val="22"/>
        </w:rPr>
        <w:t xml:space="preserve"> HAPPI design principles</w:t>
      </w:r>
      <w:r>
        <w:rPr>
          <w:rFonts w:ascii="Arial" w:hAnsi="Arial" w:cs="Arial"/>
          <w:sz w:val="22"/>
          <w:szCs w:val="22"/>
        </w:rPr>
        <w:t>.</w:t>
      </w:r>
    </w:p>
    <w:p w14:paraId="5C24387B" w14:textId="1AE30DA9" w:rsidR="002778F0" w:rsidRPr="002778F0" w:rsidRDefault="002778F0" w:rsidP="002778F0">
      <w:pPr>
        <w:pStyle w:val="Default"/>
        <w:numPr>
          <w:ilvl w:val="0"/>
          <w:numId w:val="1"/>
        </w:numPr>
        <w:rPr>
          <w:rFonts w:ascii="Arial" w:hAnsi="Arial" w:cs="Arial"/>
          <w:color w:val="000000" w:themeColor="text1"/>
          <w:sz w:val="22"/>
          <w:szCs w:val="22"/>
        </w:rPr>
      </w:pPr>
      <w:r w:rsidRPr="002778F0">
        <w:rPr>
          <w:rFonts w:ascii="Arial" w:hAnsi="Arial" w:cs="Arial"/>
          <w:color w:val="000000" w:themeColor="text1"/>
          <w:sz w:val="22"/>
          <w:szCs w:val="22"/>
        </w:rPr>
        <w:t>Plans set out</w:t>
      </w:r>
      <w:r>
        <w:rPr>
          <w:rFonts w:ascii="Arial" w:hAnsi="Arial" w:cs="Arial"/>
          <w:color w:val="000000" w:themeColor="text1"/>
          <w:sz w:val="22"/>
          <w:szCs w:val="22"/>
        </w:rPr>
        <w:t xml:space="preserve"> by local authorities should </w:t>
      </w:r>
      <w:r w:rsidR="00B53D29">
        <w:rPr>
          <w:rFonts w:ascii="Arial" w:hAnsi="Arial" w:cs="Arial"/>
          <w:color w:val="000000" w:themeColor="text1"/>
          <w:sz w:val="22"/>
          <w:szCs w:val="22"/>
        </w:rPr>
        <w:t xml:space="preserve">also </w:t>
      </w:r>
      <w:r>
        <w:rPr>
          <w:rFonts w:ascii="Arial" w:hAnsi="Arial" w:cs="Arial"/>
          <w:color w:val="000000" w:themeColor="text1"/>
          <w:sz w:val="22"/>
          <w:szCs w:val="22"/>
        </w:rPr>
        <w:t>take account of and act on</w:t>
      </w:r>
      <w:r w:rsidRPr="002778F0">
        <w:rPr>
          <w:rFonts w:ascii="Arial" w:hAnsi="Arial" w:cs="Arial"/>
          <w:color w:val="000000" w:themeColor="text1"/>
          <w:sz w:val="22"/>
          <w:szCs w:val="22"/>
        </w:rPr>
        <w:t xml:space="preserve"> the</w:t>
      </w:r>
      <w:r>
        <w:rPr>
          <w:rFonts w:ascii="Arial" w:hAnsi="Arial" w:cs="Arial"/>
          <w:color w:val="000000" w:themeColor="text1"/>
          <w:sz w:val="22"/>
          <w:szCs w:val="22"/>
        </w:rPr>
        <w:t xml:space="preserve"> demand and need for</w:t>
      </w:r>
      <w:r w:rsidRPr="002778F0">
        <w:rPr>
          <w:rFonts w:ascii="Arial" w:hAnsi="Arial" w:cs="Arial"/>
          <w:color w:val="000000" w:themeColor="text1"/>
          <w:sz w:val="22"/>
          <w:szCs w:val="22"/>
        </w:rPr>
        <w:t xml:space="preserve"> housing for people living with dementia among BAME and LGBT communities </w:t>
      </w:r>
      <w:r>
        <w:rPr>
          <w:rFonts w:ascii="Arial" w:hAnsi="Arial" w:cs="Arial"/>
          <w:color w:val="000000" w:themeColor="text1"/>
          <w:sz w:val="22"/>
          <w:szCs w:val="22"/>
        </w:rPr>
        <w:t>in their locality.</w:t>
      </w:r>
    </w:p>
    <w:p w14:paraId="2D3377C0" w14:textId="2A85C636" w:rsidR="00EF33AF" w:rsidRDefault="00EF33AF" w:rsidP="00EF33AF">
      <w:pPr>
        <w:pStyle w:val="Default"/>
        <w:rPr>
          <w:rFonts w:ascii="Arial" w:hAnsi="Arial" w:cs="Arial"/>
          <w:sz w:val="22"/>
          <w:szCs w:val="22"/>
        </w:rPr>
      </w:pPr>
    </w:p>
    <w:p w14:paraId="6911C7B4" w14:textId="4882443F" w:rsidR="00EF33AF" w:rsidRDefault="00EF33AF" w:rsidP="00EF33AF">
      <w:pPr>
        <w:pStyle w:val="Default"/>
        <w:rPr>
          <w:rFonts w:ascii="Arial" w:hAnsi="Arial" w:cs="Arial"/>
          <w:sz w:val="22"/>
          <w:szCs w:val="22"/>
        </w:rPr>
      </w:pPr>
      <w:r>
        <w:rPr>
          <w:rFonts w:ascii="Arial" w:hAnsi="Arial" w:cs="Arial"/>
          <w:sz w:val="22"/>
          <w:szCs w:val="22"/>
        </w:rPr>
        <w:t>Co-Chair of the APPG on Housing and Care for Older People, Lord Best, said:</w:t>
      </w:r>
    </w:p>
    <w:p w14:paraId="4880FF40" w14:textId="17CD1657" w:rsidR="00EF33AF" w:rsidRDefault="00EF33AF" w:rsidP="00EF33AF">
      <w:pPr>
        <w:pStyle w:val="Default"/>
        <w:rPr>
          <w:rFonts w:ascii="Arial" w:hAnsi="Arial" w:cs="Arial"/>
          <w:sz w:val="22"/>
          <w:szCs w:val="22"/>
        </w:rPr>
      </w:pPr>
    </w:p>
    <w:p w14:paraId="074A2542" w14:textId="137C9562" w:rsidR="00EF33AF" w:rsidRPr="00227666" w:rsidRDefault="00EF33AF" w:rsidP="00EF33AF">
      <w:pPr>
        <w:pStyle w:val="xmsonormal"/>
        <w:shd w:val="clear" w:color="auto" w:fill="FFFFFF"/>
        <w:rPr>
          <w:i/>
          <w:iCs/>
          <w:color w:val="000000"/>
        </w:rPr>
      </w:pPr>
      <w:r w:rsidRPr="00EF33AF">
        <w:rPr>
          <w:rFonts w:ascii="Arial" w:hAnsi="Arial" w:cs="Arial"/>
        </w:rPr>
        <w:t>“</w:t>
      </w:r>
      <w:r w:rsidRPr="00227666">
        <w:rPr>
          <w:rFonts w:ascii="Arial" w:hAnsi="Arial" w:cs="Arial"/>
          <w:i/>
          <w:iCs/>
          <w:color w:val="000000"/>
          <w:bdr w:val="none" w:sz="0" w:space="0" w:color="auto" w:frame="1"/>
        </w:rPr>
        <w:t>There are no vaccines for dementia. There is currently no cure, and in most cases the condition worsens over time. But getting the housing right can make a huge difference for those living with dementia and their carers’.  </w:t>
      </w:r>
    </w:p>
    <w:p w14:paraId="4283F6C5" w14:textId="77777777" w:rsidR="00EF33AF" w:rsidRPr="00227666" w:rsidRDefault="00EF33AF" w:rsidP="00EF33AF">
      <w:pPr>
        <w:pStyle w:val="xmsonormal"/>
        <w:shd w:val="clear" w:color="auto" w:fill="FFFFFF"/>
        <w:rPr>
          <w:i/>
          <w:iCs/>
          <w:color w:val="000000"/>
        </w:rPr>
      </w:pPr>
      <w:r w:rsidRPr="00227666">
        <w:rPr>
          <w:rFonts w:ascii="Arial" w:hAnsi="Arial" w:cs="Arial"/>
          <w:i/>
          <w:iCs/>
          <w:color w:val="000000"/>
          <w:bdr w:val="none" w:sz="0" w:space="0" w:color="auto" w:frame="1"/>
        </w:rPr>
        <w:t> </w:t>
      </w:r>
    </w:p>
    <w:p w14:paraId="5B9EBA55" w14:textId="6738A140" w:rsidR="00EF33AF" w:rsidRPr="00227666" w:rsidRDefault="00EF33AF" w:rsidP="00EF33AF">
      <w:pPr>
        <w:pStyle w:val="xmsonormal"/>
        <w:shd w:val="clear" w:color="auto" w:fill="FFFFFF"/>
        <w:rPr>
          <w:i/>
          <w:iCs/>
          <w:color w:val="000000"/>
        </w:rPr>
      </w:pPr>
      <w:r w:rsidRPr="00227666">
        <w:rPr>
          <w:rFonts w:ascii="Arial" w:hAnsi="Arial" w:cs="Arial"/>
          <w:i/>
          <w:iCs/>
          <w:color w:val="000000"/>
          <w:bdr w:val="none" w:sz="0" w:space="0" w:color="auto" w:frame="1"/>
        </w:rPr>
        <w:t>Our Inquiry shows how ‘right-sizing’ or adapting the home can avoid o</w:t>
      </w:r>
      <w:r w:rsidR="00E41412">
        <w:rPr>
          <w:rFonts w:ascii="Arial" w:hAnsi="Arial" w:cs="Arial"/>
          <w:i/>
          <w:iCs/>
          <w:color w:val="000000"/>
          <w:bdr w:val="none" w:sz="0" w:space="0" w:color="auto" w:frame="1"/>
        </w:rPr>
        <w:t>r</w:t>
      </w:r>
      <w:r w:rsidRPr="00227666">
        <w:rPr>
          <w:rFonts w:ascii="Arial" w:hAnsi="Arial" w:cs="Arial"/>
          <w:i/>
          <w:iCs/>
          <w:color w:val="000000"/>
          <w:bdr w:val="none" w:sz="0" w:space="0" w:color="auto" w:frame="1"/>
        </w:rPr>
        <w:t xml:space="preserve"> postpone a move into residential care, saving </w:t>
      </w:r>
      <w:r w:rsidR="00E41412">
        <w:rPr>
          <w:rFonts w:ascii="Arial" w:hAnsi="Arial" w:cs="Arial"/>
          <w:i/>
          <w:iCs/>
          <w:color w:val="000000"/>
          <w:bdr w:val="none" w:sz="0" w:space="0" w:color="auto" w:frame="1"/>
        </w:rPr>
        <w:t xml:space="preserve">residential </w:t>
      </w:r>
      <w:r w:rsidRPr="00227666">
        <w:rPr>
          <w:rFonts w:ascii="Arial" w:hAnsi="Arial" w:cs="Arial"/>
          <w:i/>
          <w:iCs/>
          <w:color w:val="000000"/>
          <w:bdr w:val="none" w:sz="0" w:space="0" w:color="auto" w:frame="1"/>
        </w:rPr>
        <w:t>places for others who really need them. </w:t>
      </w:r>
    </w:p>
    <w:p w14:paraId="735F35C1" w14:textId="77777777" w:rsidR="00EF33AF" w:rsidRPr="00227666" w:rsidRDefault="00EF33AF" w:rsidP="00EF33AF">
      <w:pPr>
        <w:pStyle w:val="xmsonormal"/>
        <w:shd w:val="clear" w:color="auto" w:fill="FFFFFF"/>
        <w:rPr>
          <w:i/>
          <w:iCs/>
          <w:color w:val="000000"/>
        </w:rPr>
      </w:pPr>
      <w:r w:rsidRPr="00227666">
        <w:rPr>
          <w:rFonts w:ascii="Arial" w:hAnsi="Arial" w:cs="Arial"/>
          <w:i/>
          <w:iCs/>
          <w:color w:val="000000"/>
          <w:bdr w:val="none" w:sz="0" w:space="0" w:color="auto" w:frame="1"/>
        </w:rPr>
        <w:t> </w:t>
      </w:r>
    </w:p>
    <w:p w14:paraId="31DEC426" w14:textId="64BA1BE5" w:rsidR="00EF33AF" w:rsidRDefault="00EF33AF" w:rsidP="00EF33AF">
      <w:pPr>
        <w:pStyle w:val="xmsonormal"/>
        <w:shd w:val="clear" w:color="auto" w:fill="FFFFFF"/>
        <w:rPr>
          <w:rFonts w:ascii="Arial" w:hAnsi="Arial" w:cs="Arial"/>
          <w:color w:val="000000"/>
          <w:bdr w:val="none" w:sz="0" w:space="0" w:color="auto" w:frame="1"/>
        </w:rPr>
      </w:pPr>
      <w:r w:rsidRPr="00227666">
        <w:rPr>
          <w:rFonts w:ascii="Arial" w:hAnsi="Arial" w:cs="Arial"/>
          <w:i/>
          <w:iCs/>
          <w:color w:val="000000"/>
          <w:bdr w:val="none" w:sz="0" w:space="0" w:color="auto" w:frame="1"/>
        </w:rPr>
        <w:lastRenderedPageBreak/>
        <w:t>Our recommendations challenge politicians and practitioners but also ourselves to get ready for a future when, despite increasing numbers, everyone with dementia can have a fulfilling life</w:t>
      </w:r>
      <w:r w:rsidRPr="00EF33AF">
        <w:rPr>
          <w:rFonts w:ascii="Arial" w:hAnsi="Arial" w:cs="Arial"/>
          <w:color w:val="000000"/>
          <w:bdr w:val="none" w:sz="0" w:space="0" w:color="auto" w:frame="1"/>
        </w:rPr>
        <w:t>.”</w:t>
      </w:r>
    </w:p>
    <w:p w14:paraId="52CD03B2" w14:textId="1E13A5E6" w:rsidR="004B5E21" w:rsidRDefault="004B5E21" w:rsidP="00EF33AF">
      <w:pPr>
        <w:pStyle w:val="xmsonormal"/>
        <w:shd w:val="clear" w:color="auto" w:fill="FFFFFF"/>
        <w:rPr>
          <w:rFonts w:ascii="Arial" w:hAnsi="Arial" w:cs="Arial"/>
          <w:color w:val="000000"/>
          <w:bdr w:val="none" w:sz="0" w:space="0" w:color="auto" w:frame="1"/>
        </w:rPr>
      </w:pPr>
    </w:p>
    <w:p w14:paraId="7672A5D7" w14:textId="15B97C61" w:rsidR="00EF33AF" w:rsidRDefault="00EF33AF" w:rsidP="005110BF">
      <w:pPr>
        <w:rPr>
          <w:rFonts w:ascii="Arial" w:hAnsi="Arial" w:cs="Arial"/>
        </w:rPr>
      </w:pPr>
      <w:r>
        <w:rPr>
          <w:rFonts w:ascii="Arial" w:hAnsi="Arial" w:cs="Arial"/>
        </w:rPr>
        <w:t xml:space="preserve">Jane Ashcroft CBE, Chief Executive of Anchor Hanover, </w:t>
      </w:r>
      <w:r w:rsidR="0095025E">
        <w:rPr>
          <w:rFonts w:ascii="Arial" w:hAnsi="Arial" w:cs="Arial"/>
        </w:rPr>
        <w:t>wh</w:t>
      </w:r>
      <w:r w:rsidR="00E15945">
        <w:rPr>
          <w:rFonts w:ascii="Arial" w:hAnsi="Arial" w:cs="Arial"/>
        </w:rPr>
        <w:t>ich</w:t>
      </w:r>
      <w:r>
        <w:rPr>
          <w:rFonts w:ascii="Arial" w:hAnsi="Arial" w:cs="Arial"/>
        </w:rPr>
        <w:t xml:space="preserve"> sponsor</w:t>
      </w:r>
      <w:r w:rsidR="0095025E">
        <w:rPr>
          <w:rFonts w:ascii="Arial" w:hAnsi="Arial" w:cs="Arial"/>
        </w:rPr>
        <w:t>ed</w:t>
      </w:r>
      <w:r>
        <w:rPr>
          <w:rFonts w:ascii="Arial" w:hAnsi="Arial" w:cs="Arial"/>
        </w:rPr>
        <w:t xml:space="preserve"> the inquiry, said:</w:t>
      </w:r>
    </w:p>
    <w:p w14:paraId="07716047" w14:textId="2387309A" w:rsidR="00EF33AF" w:rsidRDefault="00EF33AF" w:rsidP="005110BF">
      <w:pPr>
        <w:rPr>
          <w:rFonts w:ascii="Arial" w:hAnsi="Arial" w:cs="Arial"/>
        </w:rPr>
      </w:pPr>
    </w:p>
    <w:p w14:paraId="43A87ED0" w14:textId="4A91EE1E" w:rsidR="00227666" w:rsidRDefault="00EF33AF" w:rsidP="005110BF">
      <w:pPr>
        <w:rPr>
          <w:rFonts w:ascii="Arial" w:hAnsi="Arial" w:cs="Arial"/>
          <w:i/>
          <w:iCs/>
        </w:rPr>
      </w:pPr>
      <w:r>
        <w:rPr>
          <w:rFonts w:ascii="Arial" w:hAnsi="Arial" w:cs="Arial"/>
        </w:rPr>
        <w:t>“</w:t>
      </w:r>
      <w:r w:rsidR="00227666" w:rsidRPr="00227666">
        <w:rPr>
          <w:rFonts w:ascii="Arial" w:hAnsi="Arial" w:cs="Arial"/>
          <w:i/>
          <w:iCs/>
        </w:rPr>
        <w:t xml:space="preserve">At Anchor Hanover, we </w:t>
      </w:r>
      <w:r w:rsidR="00E15945">
        <w:rPr>
          <w:rFonts w:ascii="Arial" w:hAnsi="Arial" w:cs="Arial"/>
          <w:i/>
          <w:iCs/>
        </w:rPr>
        <w:t>understand the</w:t>
      </w:r>
      <w:r w:rsidR="00227666" w:rsidRPr="00227666">
        <w:rPr>
          <w:rFonts w:ascii="Arial" w:hAnsi="Arial" w:cs="Arial"/>
          <w:i/>
          <w:iCs/>
        </w:rPr>
        <w:t xml:space="preserve"> importance of high</w:t>
      </w:r>
      <w:r w:rsidR="00227666">
        <w:rPr>
          <w:rFonts w:ascii="Arial" w:hAnsi="Arial" w:cs="Arial"/>
          <w:i/>
          <w:iCs/>
        </w:rPr>
        <w:t>-</w:t>
      </w:r>
      <w:r w:rsidR="00227666" w:rsidRPr="00227666">
        <w:rPr>
          <w:rFonts w:ascii="Arial" w:hAnsi="Arial" w:cs="Arial"/>
          <w:i/>
          <w:iCs/>
        </w:rPr>
        <w:t>quality</w:t>
      </w:r>
      <w:r w:rsidR="00227666">
        <w:rPr>
          <w:rFonts w:ascii="Arial" w:hAnsi="Arial" w:cs="Arial"/>
          <w:i/>
          <w:iCs/>
        </w:rPr>
        <w:t xml:space="preserve"> housing to the lives of older people – </w:t>
      </w:r>
      <w:r w:rsidR="006F7F8C">
        <w:rPr>
          <w:rFonts w:ascii="Arial" w:hAnsi="Arial" w:cs="Arial"/>
          <w:i/>
          <w:iCs/>
        </w:rPr>
        <w:t xml:space="preserve">particularly </w:t>
      </w:r>
      <w:r w:rsidR="00227666">
        <w:rPr>
          <w:rFonts w:ascii="Arial" w:hAnsi="Arial" w:cs="Arial"/>
          <w:i/>
          <w:iCs/>
        </w:rPr>
        <w:t xml:space="preserve">for those living with dementia. </w:t>
      </w:r>
    </w:p>
    <w:p w14:paraId="548FF436" w14:textId="77777777" w:rsidR="00FF57F6" w:rsidRDefault="00FF57F6" w:rsidP="005110BF">
      <w:pPr>
        <w:rPr>
          <w:rFonts w:ascii="Arial" w:hAnsi="Arial" w:cs="Arial"/>
          <w:i/>
          <w:iCs/>
        </w:rPr>
      </w:pPr>
    </w:p>
    <w:p w14:paraId="030DBE53" w14:textId="510B03E7" w:rsidR="00227666" w:rsidRDefault="00FF57F6" w:rsidP="005110BF">
      <w:pPr>
        <w:rPr>
          <w:rFonts w:ascii="Arial" w:hAnsi="Arial" w:cs="Arial"/>
          <w:i/>
          <w:iCs/>
        </w:rPr>
      </w:pPr>
      <w:r>
        <w:rPr>
          <w:rFonts w:ascii="Arial" w:hAnsi="Arial" w:cs="Arial"/>
          <w:i/>
          <w:iCs/>
        </w:rPr>
        <w:t xml:space="preserve">This report highlights </w:t>
      </w:r>
      <w:r w:rsidR="007777FC">
        <w:rPr>
          <w:rFonts w:ascii="Arial" w:hAnsi="Arial" w:cs="Arial"/>
          <w:i/>
          <w:iCs/>
        </w:rPr>
        <w:t xml:space="preserve">the </w:t>
      </w:r>
      <w:r>
        <w:rPr>
          <w:rFonts w:ascii="Arial" w:hAnsi="Arial" w:cs="Arial"/>
          <w:i/>
          <w:iCs/>
        </w:rPr>
        <w:t xml:space="preserve">massive improvements </w:t>
      </w:r>
      <w:r w:rsidR="007777FC">
        <w:rPr>
          <w:rFonts w:ascii="Arial" w:hAnsi="Arial" w:cs="Arial"/>
          <w:i/>
          <w:iCs/>
        </w:rPr>
        <w:t xml:space="preserve">which </w:t>
      </w:r>
      <w:r>
        <w:rPr>
          <w:rFonts w:ascii="Arial" w:hAnsi="Arial" w:cs="Arial"/>
          <w:i/>
          <w:iCs/>
        </w:rPr>
        <w:t xml:space="preserve">can be made to </w:t>
      </w:r>
      <w:r w:rsidR="00D66464">
        <w:rPr>
          <w:rFonts w:ascii="Arial" w:hAnsi="Arial" w:cs="Arial"/>
          <w:i/>
          <w:iCs/>
        </w:rPr>
        <w:t xml:space="preserve">people’s </w:t>
      </w:r>
      <w:r>
        <w:rPr>
          <w:rFonts w:ascii="Arial" w:hAnsi="Arial" w:cs="Arial"/>
          <w:i/>
          <w:iCs/>
        </w:rPr>
        <w:t xml:space="preserve">lives </w:t>
      </w:r>
      <w:r w:rsidR="007777FC">
        <w:rPr>
          <w:rFonts w:ascii="Arial" w:hAnsi="Arial" w:cs="Arial"/>
          <w:i/>
          <w:iCs/>
        </w:rPr>
        <w:t>by</w:t>
      </w:r>
      <w:r w:rsidR="007E0156">
        <w:rPr>
          <w:rFonts w:ascii="Arial" w:hAnsi="Arial" w:cs="Arial"/>
          <w:i/>
          <w:iCs/>
        </w:rPr>
        <w:t xml:space="preserve"> </w:t>
      </w:r>
      <w:r>
        <w:rPr>
          <w:rFonts w:ascii="Arial" w:hAnsi="Arial" w:cs="Arial"/>
          <w:i/>
          <w:iCs/>
        </w:rPr>
        <w:t xml:space="preserve">housing which </w:t>
      </w:r>
      <w:r w:rsidR="007777FC">
        <w:rPr>
          <w:rFonts w:ascii="Arial" w:hAnsi="Arial" w:cs="Arial"/>
          <w:i/>
          <w:iCs/>
        </w:rPr>
        <w:t xml:space="preserve">enables </w:t>
      </w:r>
      <w:r w:rsidR="00F57A7A">
        <w:rPr>
          <w:rFonts w:ascii="Arial" w:hAnsi="Arial" w:cs="Arial"/>
          <w:i/>
          <w:iCs/>
        </w:rPr>
        <w:t xml:space="preserve">individuals </w:t>
      </w:r>
      <w:r>
        <w:rPr>
          <w:rFonts w:ascii="Arial" w:hAnsi="Arial" w:cs="Arial"/>
          <w:i/>
          <w:iCs/>
        </w:rPr>
        <w:t xml:space="preserve">to </w:t>
      </w:r>
      <w:r w:rsidR="007E0156">
        <w:rPr>
          <w:rFonts w:ascii="Arial" w:hAnsi="Arial" w:cs="Arial"/>
          <w:i/>
          <w:iCs/>
        </w:rPr>
        <w:t>be more</w:t>
      </w:r>
      <w:r>
        <w:rPr>
          <w:rFonts w:ascii="Arial" w:hAnsi="Arial" w:cs="Arial"/>
          <w:i/>
          <w:iCs/>
        </w:rPr>
        <w:t xml:space="preserve"> independ</w:t>
      </w:r>
      <w:r w:rsidR="007777FC">
        <w:rPr>
          <w:rFonts w:ascii="Arial" w:hAnsi="Arial" w:cs="Arial"/>
          <w:i/>
          <w:iCs/>
        </w:rPr>
        <w:t>ent</w:t>
      </w:r>
      <w:r>
        <w:rPr>
          <w:rFonts w:ascii="Arial" w:hAnsi="Arial" w:cs="Arial"/>
          <w:i/>
          <w:iCs/>
        </w:rPr>
        <w:t>.</w:t>
      </w:r>
    </w:p>
    <w:p w14:paraId="47178AC0" w14:textId="6D32CED9" w:rsidR="00FF57F6" w:rsidRDefault="00FF57F6" w:rsidP="005110BF">
      <w:pPr>
        <w:rPr>
          <w:rFonts w:ascii="Arial" w:hAnsi="Arial" w:cs="Arial"/>
          <w:i/>
          <w:iCs/>
        </w:rPr>
      </w:pPr>
    </w:p>
    <w:p w14:paraId="513658A3" w14:textId="3415CE59" w:rsidR="00FF57F6" w:rsidRDefault="00FF57F6" w:rsidP="005110BF">
      <w:pPr>
        <w:rPr>
          <w:rFonts w:ascii="Arial" w:hAnsi="Arial" w:cs="Arial"/>
          <w:i/>
          <w:iCs/>
        </w:rPr>
      </w:pPr>
      <w:r>
        <w:rPr>
          <w:rFonts w:ascii="Arial" w:hAnsi="Arial" w:cs="Arial"/>
          <w:i/>
          <w:iCs/>
        </w:rPr>
        <w:t>The recommendations set out clear and effective ways in which the government and providers can address this major challenge</w:t>
      </w:r>
      <w:r w:rsidR="00942E42">
        <w:rPr>
          <w:rFonts w:ascii="Arial" w:hAnsi="Arial" w:cs="Arial"/>
          <w:i/>
          <w:iCs/>
        </w:rPr>
        <w:t>, making our society more dementia-friendly and enhancing the lives of those living with dementia.”</w:t>
      </w:r>
    </w:p>
    <w:p w14:paraId="439A0592" w14:textId="06D498B2" w:rsidR="00037299" w:rsidRDefault="00037299" w:rsidP="005110BF">
      <w:pPr>
        <w:rPr>
          <w:rFonts w:ascii="Arial" w:hAnsi="Arial" w:cs="Arial"/>
          <w:i/>
          <w:iCs/>
        </w:rPr>
      </w:pPr>
    </w:p>
    <w:p w14:paraId="37AB133D" w14:textId="77777777" w:rsidR="00037299" w:rsidRDefault="00037299" w:rsidP="00037299">
      <w:pPr>
        <w:rPr>
          <w:rFonts w:ascii="Arial" w:hAnsi="Arial" w:cs="Arial"/>
          <w:i/>
          <w:iCs/>
          <w:color w:val="000000" w:themeColor="text1"/>
        </w:rPr>
      </w:pPr>
      <w:r w:rsidRPr="00037299">
        <w:rPr>
          <w:rFonts w:ascii="Arial" w:hAnsi="Arial" w:cs="Arial"/>
          <w:color w:val="000000" w:themeColor="text1"/>
        </w:rPr>
        <w:t>Jeremy Porteus, Secretariat to the Inquiry and co-author of the report added:</w:t>
      </w:r>
      <w:r w:rsidRPr="00037299">
        <w:rPr>
          <w:rFonts w:ascii="Arial" w:hAnsi="Arial" w:cs="Arial"/>
          <w:i/>
          <w:iCs/>
          <w:color w:val="000000" w:themeColor="text1"/>
        </w:rPr>
        <w:t xml:space="preserve"> </w:t>
      </w:r>
    </w:p>
    <w:p w14:paraId="648D08E1" w14:textId="77777777" w:rsidR="00037299" w:rsidRDefault="00037299" w:rsidP="00037299">
      <w:pPr>
        <w:rPr>
          <w:rFonts w:ascii="Arial" w:hAnsi="Arial" w:cs="Arial"/>
          <w:i/>
          <w:iCs/>
          <w:color w:val="000000" w:themeColor="text1"/>
        </w:rPr>
      </w:pPr>
    </w:p>
    <w:p w14:paraId="5670E849" w14:textId="29DC0217" w:rsidR="00037299" w:rsidRDefault="00037299" w:rsidP="00037299">
      <w:pPr>
        <w:rPr>
          <w:rFonts w:ascii="Arial" w:hAnsi="Arial" w:cs="Arial"/>
          <w:i/>
          <w:iCs/>
          <w:color w:val="000000" w:themeColor="text1"/>
        </w:rPr>
      </w:pPr>
      <w:r w:rsidRPr="00037299">
        <w:rPr>
          <w:rFonts w:ascii="Arial" w:hAnsi="Arial" w:cs="Arial"/>
          <w:i/>
          <w:iCs/>
          <w:color w:val="000000" w:themeColor="text1"/>
        </w:rPr>
        <w:t>“It</w:t>
      </w:r>
      <w:r>
        <w:rPr>
          <w:rFonts w:ascii="Arial" w:hAnsi="Arial" w:cs="Arial"/>
          <w:i/>
          <w:iCs/>
          <w:color w:val="000000" w:themeColor="text1"/>
        </w:rPr>
        <w:t xml:space="preserve"> is</w:t>
      </w:r>
      <w:r w:rsidRPr="00037299">
        <w:rPr>
          <w:rFonts w:ascii="Arial" w:hAnsi="Arial" w:cs="Arial"/>
          <w:i/>
          <w:iCs/>
          <w:color w:val="000000" w:themeColor="text1"/>
        </w:rPr>
        <w:t xml:space="preserve"> over a decade since the publication of the first HAPPI report. At that time</w:t>
      </w:r>
      <w:r>
        <w:rPr>
          <w:rFonts w:ascii="Arial" w:hAnsi="Arial" w:cs="Arial"/>
          <w:i/>
          <w:iCs/>
          <w:color w:val="000000" w:themeColor="text1"/>
        </w:rPr>
        <w:t>,</w:t>
      </w:r>
      <w:r w:rsidRPr="00037299">
        <w:rPr>
          <w:rFonts w:ascii="Arial" w:hAnsi="Arial" w:cs="Arial"/>
          <w:i/>
          <w:iCs/>
          <w:color w:val="000000" w:themeColor="text1"/>
        </w:rPr>
        <w:t xml:space="preserve"> it highlighted the need for ‘care ready’ design for housing our ageing population.</w:t>
      </w:r>
    </w:p>
    <w:p w14:paraId="4FE4FFD9" w14:textId="77777777" w:rsidR="00037299" w:rsidRDefault="00037299" w:rsidP="00037299">
      <w:pPr>
        <w:rPr>
          <w:rFonts w:ascii="Arial" w:hAnsi="Arial" w:cs="Arial"/>
          <w:i/>
          <w:iCs/>
          <w:color w:val="000000" w:themeColor="text1"/>
        </w:rPr>
      </w:pPr>
    </w:p>
    <w:p w14:paraId="2F30CED6" w14:textId="77DAC07D" w:rsidR="00037299" w:rsidRPr="00037299" w:rsidRDefault="00037299" w:rsidP="00037299">
      <w:pPr>
        <w:rPr>
          <w:rFonts w:ascii="Arial" w:eastAsiaTheme="minorHAnsi" w:hAnsi="Arial" w:cs="Arial"/>
          <w:b/>
          <w:bCs/>
          <w:color w:val="000000" w:themeColor="text1"/>
        </w:rPr>
      </w:pPr>
      <w:r>
        <w:rPr>
          <w:rFonts w:ascii="Arial" w:hAnsi="Arial" w:cs="Arial"/>
          <w:i/>
          <w:iCs/>
          <w:color w:val="000000" w:themeColor="text1"/>
        </w:rPr>
        <w:t>T</w:t>
      </w:r>
      <w:r w:rsidRPr="00037299">
        <w:rPr>
          <w:rFonts w:ascii="Arial" w:hAnsi="Arial" w:cs="Arial"/>
          <w:i/>
          <w:iCs/>
          <w:color w:val="000000" w:themeColor="text1"/>
        </w:rPr>
        <w:t>his Inquiry has gone much further and completely reframed the original 10 principles to incorporate for dementia-readiness. Good design is good dementia design. So</w:t>
      </w:r>
      <w:r>
        <w:rPr>
          <w:rFonts w:ascii="Arial" w:hAnsi="Arial" w:cs="Arial"/>
          <w:i/>
          <w:iCs/>
          <w:color w:val="000000" w:themeColor="text1"/>
        </w:rPr>
        <w:t>,</w:t>
      </w:r>
      <w:r w:rsidRPr="00037299">
        <w:rPr>
          <w:rFonts w:ascii="Arial" w:hAnsi="Arial" w:cs="Arial"/>
          <w:i/>
          <w:iCs/>
          <w:color w:val="000000" w:themeColor="text1"/>
        </w:rPr>
        <w:t xml:space="preserve"> let’s not wait another ten years</w:t>
      </w:r>
      <w:r>
        <w:rPr>
          <w:rFonts w:ascii="Arial" w:hAnsi="Arial" w:cs="Arial"/>
          <w:i/>
          <w:iCs/>
          <w:color w:val="000000" w:themeColor="text1"/>
        </w:rPr>
        <w:t xml:space="preserve"> -</w:t>
      </w:r>
      <w:r w:rsidRPr="00037299">
        <w:rPr>
          <w:rFonts w:ascii="Arial" w:hAnsi="Arial" w:cs="Arial"/>
          <w:i/>
          <w:iCs/>
          <w:color w:val="000000" w:themeColor="text1"/>
        </w:rPr>
        <w:t xml:space="preserve"> let’s adopt HAPPI now.”</w:t>
      </w:r>
    </w:p>
    <w:p w14:paraId="783784D4" w14:textId="77777777" w:rsidR="00942E42" w:rsidRPr="00942E42" w:rsidRDefault="00942E42" w:rsidP="005110BF">
      <w:pPr>
        <w:rPr>
          <w:rFonts w:ascii="Arial" w:hAnsi="Arial" w:cs="Arial"/>
        </w:rPr>
      </w:pPr>
    </w:p>
    <w:p w14:paraId="315A7F74" w14:textId="31649666" w:rsidR="00942E42" w:rsidRDefault="00942E42" w:rsidP="00942E42">
      <w:pPr>
        <w:rPr>
          <w:rFonts w:asciiTheme="minorHAnsi" w:hAnsiTheme="minorHAnsi" w:cstheme="minorHAnsi"/>
        </w:rPr>
      </w:pPr>
      <w:r w:rsidRPr="00942E42">
        <w:rPr>
          <w:rFonts w:asciiTheme="minorHAnsi" w:hAnsiTheme="minorHAnsi" w:cstheme="minorHAnsi"/>
        </w:rPr>
        <w:t>– ENDS –</w:t>
      </w:r>
    </w:p>
    <w:p w14:paraId="7AEA83E5" w14:textId="77777777" w:rsidR="00942E42" w:rsidRPr="00942E42" w:rsidRDefault="00942E42" w:rsidP="00942E42">
      <w:pPr>
        <w:rPr>
          <w:rFonts w:asciiTheme="minorHAnsi" w:hAnsiTheme="minorHAnsi" w:cstheme="minorHAnsi"/>
        </w:rPr>
      </w:pPr>
    </w:p>
    <w:p w14:paraId="77D856BC" w14:textId="77777777" w:rsidR="00942E42" w:rsidRPr="00942E42" w:rsidRDefault="00942E42" w:rsidP="00942E42">
      <w:pPr>
        <w:rPr>
          <w:rFonts w:asciiTheme="minorHAnsi" w:hAnsiTheme="minorHAnsi" w:cstheme="minorHAnsi"/>
          <w:b/>
          <w:bCs/>
        </w:rPr>
      </w:pPr>
      <w:r w:rsidRPr="00942E42">
        <w:rPr>
          <w:rFonts w:asciiTheme="minorHAnsi" w:hAnsiTheme="minorHAnsi" w:cstheme="minorHAnsi"/>
          <w:b/>
          <w:bCs/>
        </w:rPr>
        <w:t>For more information contact:</w:t>
      </w:r>
    </w:p>
    <w:p w14:paraId="41846315" w14:textId="2003EC4F" w:rsidR="00942E42" w:rsidRPr="00942E42" w:rsidRDefault="00942E42" w:rsidP="00942E42">
      <w:pPr>
        <w:rPr>
          <w:rFonts w:asciiTheme="minorHAnsi" w:hAnsiTheme="minorHAnsi" w:cstheme="minorHAnsi"/>
        </w:rPr>
      </w:pPr>
      <w:r w:rsidRPr="00942E42">
        <w:rPr>
          <w:rFonts w:asciiTheme="minorHAnsi" w:hAnsiTheme="minorHAnsi" w:cstheme="minorHAnsi"/>
        </w:rPr>
        <w:t xml:space="preserve">James Floyd, Public Affairs Officer, Anchor Hanover: </w:t>
      </w:r>
      <w:r w:rsidRPr="00942E42">
        <w:rPr>
          <w:rFonts w:asciiTheme="minorHAnsi" w:eastAsiaTheme="minorEastAsia" w:hAnsiTheme="minorHAnsi" w:cstheme="minorHAnsi"/>
          <w:noProof/>
          <w:color w:val="000000" w:themeColor="text1"/>
          <w:lang w:eastAsia="en-GB"/>
        </w:rPr>
        <w:t xml:space="preserve">07541 955 226 </w:t>
      </w:r>
      <w:r w:rsidRPr="00942E42">
        <w:rPr>
          <w:rFonts w:asciiTheme="minorHAnsi" w:hAnsiTheme="minorHAnsi" w:cstheme="minorHAnsi"/>
        </w:rPr>
        <w:t xml:space="preserve">or </w:t>
      </w:r>
    </w:p>
    <w:p w14:paraId="0ED9EEFA" w14:textId="56187C0E" w:rsidR="00942E42" w:rsidRPr="00942E42" w:rsidRDefault="00360A11" w:rsidP="00942E42">
      <w:pPr>
        <w:rPr>
          <w:rFonts w:asciiTheme="minorHAnsi" w:hAnsiTheme="minorHAnsi" w:cstheme="minorHAnsi"/>
        </w:rPr>
      </w:pPr>
      <w:hyperlink r:id="rId8" w:history="1">
        <w:r w:rsidR="00942E42" w:rsidRPr="00942E42">
          <w:rPr>
            <w:rStyle w:val="Hyperlink"/>
            <w:rFonts w:asciiTheme="minorHAnsi" w:hAnsiTheme="minorHAnsi" w:cstheme="minorHAnsi"/>
          </w:rPr>
          <w:t>james.floyd@anchorhanover.org.uk</w:t>
        </w:r>
      </w:hyperlink>
      <w:r w:rsidR="00942E42" w:rsidRPr="00942E42">
        <w:rPr>
          <w:rFonts w:asciiTheme="minorHAnsi" w:hAnsiTheme="minorHAnsi" w:cstheme="minorHAnsi"/>
        </w:rPr>
        <w:t xml:space="preserve"> / </w:t>
      </w:r>
      <w:hyperlink r:id="rId9" w:history="1">
        <w:r w:rsidR="00942E42" w:rsidRPr="00942E42">
          <w:rPr>
            <w:rStyle w:val="Hyperlink"/>
            <w:rFonts w:asciiTheme="minorHAnsi" w:hAnsiTheme="minorHAnsi" w:cstheme="minorHAnsi"/>
          </w:rPr>
          <w:t>communications@anchorhanover.org.uk</w:t>
        </w:r>
      </w:hyperlink>
      <w:r w:rsidR="00942E42" w:rsidRPr="00942E42">
        <w:rPr>
          <w:rFonts w:asciiTheme="minorHAnsi" w:hAnsiTheme="minorHAnsi" w:cstheme="minorHAnsi"/>
        </w:rPr>
        <w:t xml:space="preserve"> </w:t>
      </w:r>
    </w:p>
    <w:p w14:paraId="59B1B832" w14:textId="77777777" w:rsidR="00942E42" w:rsidRPr="00942E42" w:rsidRDefault="00942E42" w:rsidP="00942E42">
      <w:pPr>
        <w:rPr>
          <w:rFonts w:asciiTheme="minorHAnsi" w:hAnsiTheme="minorHAnsi" w:cstheme="minorHAnsi"/>
        </w:rPr>
      </w:pPr>
    </w:p>
    <w:p w14:paraId="11F44C08" w14:textId="77777777" w:rsidR="00942E42" w:rsidRPr="00942E42" w:rsidRDefault="00942E42" w:rsidP="00942E42">
      <w:pPr>
        <w:rPr>
          <w:rFonts w:asciiTheme="minorHAnsi" w:hAnsiTheme="minorHAnsi" w:cstheme="minorHAnsi"/>
          <w:b/>
          <w:bCs/>
        </w:rPr>
      </w:pPr>
      <w:r w:rsidRPr="00942E42">
        <w:rPr>
          <w:rFonts w:asciiTheme="minorHAnsi" w:hAnsiTheme="minorHAnsi" w:cstheme="minorHAnsi"/>
          <w:b/>
          <w:bCs/>
        </w:rPr>
        <w:t xml:space="preserve">Notes to Editors: </w:t>
      </w:r>
    </w:p>
    <w:p w14:paraId="641577AA" w14:textId="77777777" w:rsidR="00942E42" w:rsidRPr="00942E42" w:rsidRDefault="00942E42" w:rsidP="00942E42">
      <w:pPr>
        <w:rPr>
          <w:rFonts w:asciiTheme="minorHAnsi" w:hAnsiTheme="minorHAnsi" w:cstheme="minorHAnsi"/>
          <w:b/>
          <w:bCs/>
        </w:rPr>
      </w:pPr>
    </w:p>
    <w:p w14:paraId="269CADC5" w14:textId="77777777" w:rsidR="00942E42" w:rsidRPr="00942E42" w:rsidRDefault="00942E42" w:rsidP="00942E42">
      <w:pPr>
        <w:rPr>
          <w:rFonts w:asciiTheme="minorHAnsi" w:hAnsiTheme="minorHAnsi" w:cstheme="minorHAnsi"/>
          <w:b/>
        </w:rPr>
      </w:pPr>
      <w:r w:rsidRPr="00942E42">
        <w:rPr>
          <w:rFonts w:asciiTheme="minorHAnsi" w:hAnsiTheme="minorHAnsi" w:cstheme="minorHAnsi"/>
          <w:b/>
        </w:rPr>
        <w:t xml:space="preserve">About Anchor Hanover: </w:t>
      </w:r>
    </w:p>
    <w:p w14:paraId="63C31F74" w14:textId="4AE1CAD7" w:rsidR="00942E42" w:rsidRDefault="00942E42" w:rsidP="00942E42">
      <w:pPr>
        <w:widowControl w:val="0"/>
        <w:autoSpaceDE w:val="0"/>
        <w:adjustRightInd w:val="0"/>
        <w:rPr>
          <w:rFonts w:asciiTheme="minorHAnsi" w:hAnsiTheme="minorHAnsi" w:cstheme="minorHAnsi"/>
        </w:rPr>
      </w:pPr>
      <w:r w:rsidRPr="00942E42">
        <w:rPr>
          <w:rFonts w:asciiTheme="minorHAnsi" w:hAnsiTheme="minorHAnsi" w:cstheme="minorHAnsi"/>
        </w:rPr>
        <w:t xml:space="preserve">Anchor Hanover is England’s largest not-for-profit provider of care and housing for people in later life, with more than 60,000 customers in 54,000 homes across almost 1,700 locations, supported by more than 10,000 colleagues. Anchor Hanover provides retirement housing to rent and to buy, retirement villages and residential care homes, including specialist dementia care, operating in more than 85% of local councils in England. For more information visit </w:t>
      </w:r>
      <w:hyperlink r:id="rId10" w:history="1">
        <w:r w:rsidRPr="00942E42">
          <w:rPr>
            <w:rStyle w:val="Hyperlink"/>
            <w:rFonts w:asciiTheme="minorHAnsi" w:hAnsiTheme="minorHAnsi" w:cstheme="minorHAnsi"/>
          </w:rPr>
          <w:t>www.anchorhanover.org.uk</w:t>
        </w:r>
      </w:hyperlink>
    </w:p>
    <w:p w14:paraId="1715C043" w14:textId="77777777" w:rsidR="009B239E" w:rsidRDefault="009B239E" w:rsidP="00942E42">
      <w:pPr>
        <w:widowControl w:val="0"/>
        <w:autoSpaceDE w:val="0"/>
        <w:adjustRightInd w:val="0"/>
        <w:rPr>
          <w:rFonts w:asciiTheme="minorHAnsi" w:hAnsiTheme="minorHAnsi" w:cstheme="minorHAnsi"/>
        </w:rPr>
      </w:pPr>
    </w:p>
    <w:p w14:paraId="2445C3EE" w14:textId="7E323172" w:rsidR="009B239E" w:rsidRPr="00E00785" w:rsidRDefault="009B239E" w:rsidP="00942E42">
      <w:pPr>
        <w:widowControl w:val="0"/>
        <w:autoSpaceDE w:val="0"/>
        <w:adjustRightInd w:val="0"/>
        <w:rPr>
          <w:b/>
        </w:rPr>
      </w:pPr>
      <w:r w:rsidRPr="00E00785">
        <w:rPr>
          <w:b/>
        </w:rPr>
        <w:t>About the Housing LIN</w:t>
      </w:r>
    </w:p>
    <w:p w14:paraId="387D7AD2" w14:textId="4442F727" w:rsidR="009B239E" w:rsidRDefault="009B239E" w:rsidP="00942E42">
      <w:pPr>
        <w:widowControl w:val="0"/>
        <w:autoSpaceDE w:val="0"/>
        <w:adjustRightInd w:val="0"/>
      </w:pPr>
      <w:r>
        <w:t xml:space="preserve">The Housing LIN is a sophisticated network that brings together policy makers and practitioners to champion better quality housing and health and care services for an ageing population. To access a range of other resources on housing and dementia curated by the Housing LIN, visit: </w:t>
      </w:r>
      <w:hyperlink r:id="rId11" w:history="1">
        <w:r w:rsidR="00013E16" w:rsidRPr="006E3A81">
          <w:rPr>
            <w:rStyle w:val="Hyperlink"/>
          </w:rPr>
          <w:t>https://www.housinglin.org.uk/HousingandDementia/</w:t>
        </w:r>
      </w:hyperlink>
      <w:r w:rsidR="00013E16">
        <w:t xml:space="preserve"> </w:t>
      </w:r>
    </w:p>
    <w:p w14:paraId="2CEAD04B" w14:textId="77777777" w:rsidR="009B239E" w:rsidRDefault="009B239E" w:rsidP="00942E42">
      <w:pPr>
        <w:widowControl w:val="0"/>
        <w:autoSpaceDE w:val="0"/>
        <w:adjustRightInd w:val="0"/>
      </w:pPr>
    </w:p>
    <w:p w14:paraId="52C0CFD9" w14:textId="47A0D8BB" w:rsidR="009B239E" w:rsidRDefault="001B625A" w:rsidP="009B239E">
      <w:pPr>
        <w:widowControl w:val="0"/>
        <w:autoSpaceDE w:val="0"/>
        <w:adjustRightInd w:val="0"/>
      </w:pPr>
      <w:r>
        <w:t xml:space="preserve">Copies of </w:t>
      </w:r>
      <w:r w:rsidRPr="00416AD4">
        <w:rPr>
          <w:i/>
          <w:iCs/>
        </w:rPr>
        <w:t>Housing for people with dementia – are we ready?</w:t>
      </w:r>
      <w:r w:rsidR="009B239E">
        <w:t xml:space="preserve"> can be downloaded from the dedicated APPG Inquiry webpage on the Housing LIN’s housing and dementia webpages at: </w:t>
      </w:r>
      <w:hyperlink r:id="rId12" w:history="1">
        <w:r w:rsidR="00360A11" w:rsidRPr="006E3A81">
          <w:rPr>
            <w:rStyle w:val="Hyperlink"/>
          </w:rPr>
          <w:t>https://www.housinglin.org.uk/APPG-Housing-and-Dementia</w:t>
        </w:r>
      </w:hyperlink>
      <w:r w:rsidR="00360A11">
        <w:t xml:space="preserve"> </w:t>
      </w:r>
      <w:r w:rsidR="009B239E">
        <w:t xml:space="preserve"> </w:t>
      </w:r>
    </w:p>
    <w:p w14:paraId="47459062" w14:textId="77777777" w:rsidR="009B239E" w:rsidRPr="00942E42" w:rsidRDefault="009B239E" w:rsidP="00942E42">
      <w:pPr>
        <w:widowControl w:val="0"/>
        <w:autoSpaceDE w:val="0"/>
        <w:adjustRightInd w:val="0"/>
        <w:rPr>
          <w:rFonts w:asciiTheme="minorHAnsi" w:hAnsiTheme="minorHAnsi" w:cstheme="minorHAnsi"/>
        </w:rPr>
      </w:pPr>
    </w:p>
    <w:p w14:paraId="574C411C" w14:textId="236AC689" w:rsidR="00FF57F6" w:rsidRPr="00942E42" w:rsidRDefault="00FF57F6" w:rsidP="005110BF">
      <w:pPr>
        <w:rPr>
          <w:rFonts w:ascii="Arial" w:hAnsi="Arial" w:cs="Arial"/>
        </w:rPr>
      </w:pPr>
    </w:p>
    <w:p w14:paraId="1B07708E" w14:textId="77777777" w:rsidR="007B6296" w:rsidRDefault="007B6296"/>
    <w:sectPr w:rsidR="007B629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taSerifPro-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72BA4"/>
    <w:multiLevelType w:val="hybridMultilevel"/>
    <w:tmpl w:val="26667EBC"/>
    <w:lvl w:ilvl="0" w:tplc="3E6AE0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71"/>
    <w:rsid w:val="00013E16"/>
    <w:rsid w:val="00037299"/>
    <w:rsid w:val="000D0997"/>
    <w:rsid w:val="001B625A"/>
    <w:rsid w:val="001D4FD5"/>
    <w:rsid w:val="001F0177"/>
    <w:rsid w:val="00227666"/>
    <w:rsid w:val="00250FD3"/>
    <w:rsid w:val="002778F0"/>
    <w:rsid w:val="002A5429"/>
    <w:rsid w:val="002F3D2A"/>
    <w:rsid w:val="00360A11"/>
    <w:rsid w:val="003D4298"/>
    <w:rsid w:val="00416AD4"/>
    <w:rsid w:val="00466A7A"/>
    <w:rsid w:val="004B5E21"/>
    <w:rsid w:val="004F759A"/>
    <w:rsid w:val="005110BF"/>
    <w:rsid w:val="005F7C43"/>
    <w:rsid w:val="006F7F8C"/>
    <w:rsid w:val="00741C71"/>
    <w:rsid w:val="007777FC"/>
    <w:rsid w:val="00790758"/>
    <w:rsid w:val="007B6296"/>
    <w:rsid w:val="007E0156"/>
    <w:rsid w:val="007F6914"/>
    <w:rsid w:val="00815E14"/>
    <w:rsid w:val="00832412"/>
    <w:rsid w:val="0084171A"/>
    <w:rsid w:val="00942E42"/>
    <w:rsid w:val="0095025E"/>
    <w:rsid w:val="009B239E"/>
    <w:rsid w:val="00A11C73"/>
    <w:rsid w:val="00A94C8E"/>
    <w:rsid w:val="00B0364A"/>
    <w:rsid w:val="00B21B1F"/>
    <w:rsid w:val="00B53D29"/>
    <w:rsid w:val="00B855BE"/>
    <w:rsid w:val="00C96E38"/>
    <w:rsid w:val="00D34FA5"/>
    <w:rsid w:val="00D66464"/>
    <w:rsid w:val="00D950DE"/>
    <w:rsid w:val="00DF71BF"/>
    <w:rsid w:val="00E00785"/>
    <w:rsid w:val="00E15945"/>
    <w:rsid w:val="00E41412"/>
    <w:rsid w:val="00E4302C"/>
    <w:rsid w:val="00EF33AF"/>
    <w:rsid w:val="00EF7ECC"/>
    <w:rsid w:val="00F57A7A"/>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D562"/>
  <w15:docId w15:val="{F2DB34C0-2989-466D-A0AC-A95C831E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71"/>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C71"/>
    <w:rPr>
      <w:rFonts w:ascii="Segoe UI" w:eastAsia="Calibri" w:hAnsi="Segoe UI" w:cs="Segoe UI"/>
      <w:sz w:val="18"/>
      <w:szCs w:val="18"/>
    </w:rPr>
  </w:style>
  <w:style w:type="paragraph" w:styleId="ListParagraph">
    <w:name w:val="List Paragraph"/>
    <w:basedOn w:val="Normal"/>
    <w:uiPriority w:val="34"/>
    <w:qFormat/>
    <w:rsid w:val="005110BF"/>
    <w:pPr>
      <w:ind w:left="720"/>
      <w:contextualSpacing/>
    </w:pPr>
  </w:style>
  <w:style w:type="paragraph" w:customStyle="1" w:styleId="Default">
    <w:name w:val="Default"/>
    <w:rsid w:val="005110BF"/>
    <w:pPr>
      <w:autoSpaceDE w:val="0"/>
      <w:autoSpaceDN w:val="0"/>
      <w:adjustRightInd w:val="0"/>
      <w:spacing w:after="0" w:line="240" w:lineRule="auto"/>
    </w:pPr>
    <w:rPr>
      <w:rFonts w:ascii="MetaSerifPro-Light" w:hAnsi="MetaSerifPro-Light" w:cs="MetaSerifPro-Light"/>
      <w:color w:val="000000"/>
      <w:sz w:val="24"/>
      <w:szCs w:val="24"/>
    </w:rPr>
  </w:style>
  <w:style w:type="paragraph" w:customStyle="1" w:styleId="xmsonormal">
    <w:name w:val="x_msonormal"/>
    <w:basedOn w:val="Normal"/>
    <w:rsid w:val="00EF33AF"/>
    <w:pPr>
      <w:suppressAutoHyphens w:val="0"/>
      <w:autoSpaceDN/>
      <w:textAlignment w:val="auto"/>
    </w:pPr>
    <w:rPr>
      <w:rFonts w:eastAsiaTheme="minorHAnsi" w:cs="Calibri"/>
      <w:lang w:eastAsia="en-GB"/>
    </w:rPr>
  </w:style>
  <w:style w:type="character" w:styleId="Hyperlink">
    <w:name w:val="Hyperlink"/>
    <w:uiPriority w:val="99"/>
    <w:unhideWhenUsed/>
    <w:rsid w:val="00942E42"/>
    <w:rPr>
      <w:color w:val="0000FF"/>
      <w:u w:val="single"/>
    </w:rPr>
  </w:style>
  <w:style w:type="character" w:customStyle="1" w:styleId="UnresolvedMention1">
    <w:name w:val="Unresolved Mention1"/>
    <w:basedOn w:val="DefaultParagraphFont"/>
    <w:uiPriority w:val="99"/>
    <w:semiHidden/>
    <w:unhideWhenUsed/>
    <w:rsid w:val="00942E42"/>
    <w:rPr>
      <w:color w:val="605E5C"/>
      <w:shd w:val="clear" w:color="auto" w:fill="E1DFDD"/>
    </w:rPr>
  </w:style>
  <w:style w:type="paragraph" w:customStyle="1" w:styleId="xmsonormal0">
    <w:name w:val="xmsonormal"/>
    <w:basedOn w:val="Normal"/>
    <w:uiPriority w:val="99"/>
    <w:rsid w:val="004B5E21"/>
    <w:pPr>
      <w:suppressAutoHyphens w:val="0"/>
      <w:autoSpaceDN/>
      <w:textAlignment w:val="auto"/>
    </w:pPr>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sid w:val="00037299"/>
    <w:rPr>
      <w:sz w:val="16"/>
      <w:szCs w:val="16"/>
    </w:rPr>
  </w:style>
  <w:style w:type="paragraph" w:styleId="CommentText">
    <w:name w:val="annotation text"/>
    <w:basedOn w:val="Normal"/>
    <w:link w:val="CommentTextChar"/>
    <w:uiPriority w:val="99"/>
    <w:semiHidden/>
    <w:unhideWhenUsed/>
    <w:rsid w:val="00037299"/>
    <w:rPr>
      <w:sz w:val="20"/>
      <w:szCs w:val="20"/>
    </w:rPr>
  </w:style>
  <w:style w:type="character" w:customStyle="1" w:styleId="CommentTextChar">
    <w:name w:val="Comment Text Char"/>
    <w:basedOn w:val="DefaultParagraphFont"/>
    <w:link w:val="CommentText"/>
    <w:uiPriority w:val="99"/>
    <w:semiHidden/>
    <w:rsid w:val="000372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7299"/>
    <w:rPr>
      <w:b/>
      <w:bCs/>
    </w:rPr>
  </w:style>
  <w:style w:type="character" w:customStyle="1" w:styleId="CommentSubjectChar">
    <w:name w:val="Comment Subject Char"/>
    <w:basedOn w:val="CommentTextChar"/>
    <w:link w:val="CommentSubject"/>
    <w:uiPriority w:val="99"/>
    <w:semiHidden/>
    <w:rsid w:val="00037299"/>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013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458269">
      <w:bodyDiv w:val="1"/>
      <w:marLeft w:val="0"/>
      <w:marRight w:val="0"/>
      <w:marTop w:val="0"/>
      <w:marBottom w:val="0"/>
      <w:divBdr>
        <w:top w:val="none" w:sz="0" w:space="0" w:color="auto"/>
        <w:left w:val="none" w:sz="0" w:space="0" w:color="auto"/>
        <w:bottom w:val="none" w:sz="0" w:space="0" w:color="auto"/>
        <w:right w:val="none" w:sz="0" w:space="0" w:color="auto"/>
      </w:divBdr>
    </w:div>
    <w:div w:id="922492291">
      <w:bodyDiv w:val="1"/>
      <w:marLeft w:val="0"/>
      <w:marRight w:val="0"/>
      <w:marTop w:val="0"/>
      <w:marBottom w:val="0"/>
      <w:divBdr>
        <w:top w:val="none" w:sz="0" w:space="0" w:color="auto"/>
        <w:left w:val="none" w:sz="0" w:space="0" w:color="auto"/>
        <w:bottom w:val="none" w:sz="0" w:space="0" w:color="auto"/>
        <w:right w:val="none" w:sz="0" w:space="0" w:color="auto"/>
      </w:divBdr>
    </w:div>
    <w:div w:id="17326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floyd@anchorhanover.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inglin.org.uk/APPG-Housing-and-Dement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lin.org.uk/HousingandDementia/" TargetMode="External"/><Relationship Id="rId5" Type="http://schemas.openxmlformats.org/officeDocument/2006/relationships/styles" Target="styles.xml"/><Relationship Id="rId10" Type="http://schemas.openxmlformats.org/officeDocument/2006/relationships/hyperlink" Target="http://www.anchorhanover.org.uk" TargetMode="External"/><Relationship Id="rId4" Type="http://schemas.openxmlformats.org/officeDocument/2006/relationships/numbering" Target="numbering.xml"/><Relationship Id="rId9" Type="http://schemas.openxmlformats.org/officeDocument/2006/relationships/hyperlink" Target="mailto:communications@anchorhanover.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2" ma:contentTypeDescription="Create a new document." ma:contentTypeScope="" ma:versionID="cffd7d23923c0ab33b47ea1a9c7827ee">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4a26ef90ce96631ae4b59fa38c55fbc5"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49B07-EA78-42AE-91FB-A700A0B93486}">
  <ds:schemaRefs>
    <ds:schemaRef ds:uri="http://schemas.microsoft.com/sharepoint/v3/contenttype/forms"/>
  </ds:schemaRefs>
</ds:datastoreItem>
</file>

<file path=customXml/itemProps2.xml><?xml version="1.0" encoding="utf-8"?>
<ds:datastoreItem xmlns:ds="http://schemas.openxmlformats.org/officeDocument/2006/customXml" ds:itemID="{D3D76BEF-B69E-43D6-A505-78A8A79B1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B91A9-425A-48C3-940B-0E7B98787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Anchor Hanover</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Lafargue, Jessie</dc:creator>
  <cp:lastModifiedBy>Jerome Billeter</cp:lastModifiedBy>
  <cp:revision>6</cp:revision>
  <dcterms:created xsi:type="dcterms:W3CDTF">2021-02-15T16:25:00Z</dcterms:created>
  <dcterms:modified xsi:type="dcterms:W3CDTF">2021-02-17T09:04:00Z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